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0C785C">
      <w:pPr>
        <w:pStyle w:val="Style1"/>
        <w:widowControl/>
        <w:spacing w:before="106" w:line="274" w:lineRule="exact"/>
        <w:ind w:left="346"/>
        <w:jc w:val="right"/>
        <w:rPr>
          <w:rStyle w:val="FontStyle57"/>
          <w:sz w:val="24"/>
          <w:szCs w:val="24"/>
        </w:rPr>
      </w:pPr>
      <w:bookmarkStart w:id="0" w:name="_GoBack"/>
      <w:bookmarkEnd w:id="0"/>
      <w:r w:rsidRPr="00301207">
        <w:rPr>
          <w:rStyle w:val="FontStyle57"/>
          <w:sz w:val="24"/>
          <w:szCs w:val="24"/>
        </w:rPr>
        <w:t>Приложение № 5</w:t>
      </w:r>
    </w:p>
    <w:p w:rsidR="0041305D" w:rsidRPr="00301207" w:rsidRDefault="0041305D" w:rsidP="0041305D">
      <w:pPr>
        <w:widowControl/>
        <w:autoSpaceDE/>
        <w:autoSpaceDN/>
        <w:adjustRightInd/>
        <w:spacing w:line="240" w:lineRule="atLeast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41305D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ED6CD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rPr>
          <w:rFonts w:eastAsia="Times New Roman"/>
          <w:b/>
          <w:caps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ED6CD6">
      <w:pPr>
        <w:spacing w:line="240" w:lineRule="atLeast"/>
      </w:pPr>
    </w:p>
    <w:p w:rsidR="00ED6CD6" w:rsidRPr="00301207" w:rsidRDefault="00ED6CD6" w:rsidP="00ED6CD6">
      <w:pPr>
        <w:spacing w:line="360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ED6CD6">
      <w:pPr>
        <w:spacing w:line="360" w:lineRule="auto"/>
        <w:contextualSpacing/>
      </w:pPr>
      <w:r w:rsidRPr="00301207">
        <w:t>София, пл. „Народно събрание“ № 2</w:t>
      </w:r>
    </w:p>
    <w:p w:rsidR="00ED6CD6" w:rsidRPr="00301207" w:rsidRDefault="00ED6CD6" w:rsidP="005549F3">
      <w:pPr>
        <w:widowControl/>
        <w:spacing w:line="360" w:lineRule="auto"/>
        <w:contextualSpacing/>
        <w:jc w:val="both"/>
      </w:pPr>
    </w:p>
    <w:p w:rsidR="00ED6CD6" w:rsidRPr="00301207" w:rsidRDefault="00ED6CD6" w:rsidP="00ED6CD6">
      <w:pPr>
        <w:ind w:firstLine="708"/>
        <w:jc w:val="both"/>
        <w:rPr>
          <w:rFonts w:eastAsiaTheme="minorHAnsi"/>
          <w:lang w:eastAsia="en-US"/>
        </w:rPr>
      </w:pPr>
      <w:r w:rsidRPr="00301207">
        <w:tab/>
      </w:r>
      <w:r w:rsidR="00301207" w:rsidRPr="00301207">
        <w:t xml:space="preserve">След като се запознах(ме) с обява за възлагане на обществената поръчка с предмет: </w:t>
      </w:r>
      <w:r w:rsidR="00301207" w:rsidRPr="00301207">
        <w:rPr>
          <w:i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r w:rsidR="00301207" w:rsidRPr="00301207">
        <w:t>, публикувана на „Профила на купувача“ на интернет страницата на Народното събрание, както и с документацията към обявата,</w:t>
      </w:r>
      <w:r w:rsidRPr="00301207">
        <w:t xml:space="preserve"> подписаният(те), представляващ(и) и управляващ(и) </w:t>
      </w:r>
    </w:p>
    <w:p w:rsidR="00ED6CD6" w:rsidRPr="00301207" w:rsidRDefault="00ED6CD6" w:rsidP="00ED6CD6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301207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5549F3" w:rsidRPr="00301207" w:rsidRDefault="00ED6CD6" w:rsidP="005549F3">
      <w:pPr>
        <w:widowControl/>
        <w:tabs>
          <w:tab w:val="left" w:pos="0"/>
        </w:tabs>
        <w:spacing w:before="216" w:line="360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5549F3" w:rsidRDefault="008E5922" w:rsidP="005549F3">
      <w:pPr>
        <w:pStyle w:val="Style39"/>
        <w:widowControl/>
        <w:numPr>
          <w:ilvl w:val="0"/>
          <w:numId w:val="3"/>
        </w:numPr>
        <w:tabs>
          <w:tab w:val="left" w:pos="993"/>
        </w:tabs>
        <w:spacing w:before="5" w:line="360" w:lineRule="auto"/>
        <w:ind w:left="0" w:firstLine="710"/>
        <w:contextualSpacing/>
        <w:rPr>
          <w:rStyle w:val="FontStyle58"/>
          <w:sz w:val="24"/>
          <w:szCs w:val="24"/>
        </w:rPr>
      </w:pPr>
      <w:r w:rsidRPr="00301207">
        <w:rPr>
          <w:bCs/>
        </w:rPr>
        <w:t xml:space="preserve">Предлаганите от нас единични цени за изпълнение на </w:t>
      </w:r>
      <w:r w:rsidRPr="00301207">
        <w:t>превантивно техническо обслужване (ПТО) и общ дозиметричен контрол (ОДК) за</w:t>
      </w:r>
      <w:r w:rsidRPr="00301207">
        <w:rPr>
          <w:bCs/>
        </w:rPr>
        <w:t xml:space="preserve"> отделните рентгенови системи и рамкови метал-детектори, </w:t>
      </w:r>
      <w:r w:rsidRPr="00301207">
        <w:t xml:space="preserve">както и общата цена (стойност) за ПТО и ОДК </w:t>
      </w:r>
      <w:r w:rsidRPr="00301207">
        <w:rPr>
          <w:rStyle w:val="FontStyle58"/>
          <w:sz w:val="24"/>
          <w:szCs w:val="24"/>
        </w:rPr>
        <w:t>са</w:t>
      </w:r>
      <w:r w:rsidR="00301207">
        <w:rPr>
          <w:rStyle w:val="FontStyle58"/>
          <w:sz w:val="24"/>
          <w:szCs w:val="24"/>
          <w:lang w:val="en-US"/>
        </w:rPr>
        <w:t>,</w:t>
      </w:r>
      <w:r w:rsidRPr="00301207">
        <w:rPr>
          <w:rStyle w:val="FontStyle58"/>
          <w:sz w:val="24"/>
          <w:szCs w:val="24"/>
        </w:rPr>
        <w:t xml:space="preserve"> 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476"/>
        <w:gridCol w:w="1566"/>
        <w:gridCol w:w="1559"/>
        <w:gridCol w:w="1843"/>
      </w:tblGrid>
      <w:tr w:rsidR="00382E0A" w:rsidRPr="00382E0A" w:rsidTr="002E1392">
        <w:trPr>
          <w:trHeight w:val="1276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КОЛИ-ЧЕСТВО на ПТО и ОДК за 1 година за броя машини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 xml:space="preserve">ЕДИНИЧНА  ЦЕНА за ПТО и ОДК </w:t>
            </w:r>
          </w:p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/в лв. без ДДС/</w:t>
            </w:r>
            <w:r w:rsidR="00623891">
              <w:rPr>
                <w:rFonts w:eastAsia="Times New Roman"/>
                <w:b/>
                <w:bCs/>
                <w:sz w:val="20"/>
                <w:szCs w:val="20"/>
              </w:rPr>
              <w:t xml:space="preserve"> за 1 брой машина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СТОЙНОСТ на ПТО и ОДК  за 1 година</w:t>
            </w:r>
          </w:p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/в лв. без ДДС/</w:t>
            </w:r>
          </w:p>
        </w:tc>
      </w:tr>
      <w:tr w:rsidR="00382E0A" w:rsidRPr="00382E0A" w:rsidTr="002E1392">
        <w:trPr>
          <w:trHeight w:val="33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382E0A" w:rsidRPr="00382E0A" w:rsidTr="002E1392">
        <w:trPr>
          <w:trHeight w:val="511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6040A – 2 бр., сер.№ 16728, 16729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6046si – 4 бр., сер.№  77092,77093, 77094, 77095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7555si – 2 бр., сер №  76997, 76998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Метал-детекторна рамка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 PE Multi Zone –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 бр., сер. № 20806006017, 20806006017, 20806006018, 20806006020, 20806006021, 20806006022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5 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Метал-детекторна рамка PMD 2/PTZ – 2 бр., сер. № 9864214, 9864215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57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2C1F4C" w:rsidP="00623891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ОБЩА ЦЕНА</w:t>
            </w:r>
            <w:r w:rsidR="00623891">
              <w:rPr>
                <w:rStyle w:val="FootnoteReference"/>
                <w:rFonts w:eastAsia="Times New Roman"/>
                <w:b/>
              </w:rPr>
              <w:footnoteReference w:id="1"/>
            </w:r>
            <w:r w:rsidR="00382E0A" w:rsidRPr="00382E0A">
              <w:rPr>
                <w:rFonts w:eastAsia="Times New Roman"/>
                <w:b/>
              </w:rPr>
              <w:t>без ДДС: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ED6CD6" w:rsidRPr="00301207" w:rsidRDefault="008E5922" w:rsidP="008E5922">
      <w:pPr>
        <w:pStyle w:val="Style39"/>
        <w:widowControl/>
        <w:numPr>
          <w:ilvl w:val="0"/>
          <w:numId w:val="3"/>
        </w:numPr>
        <w:tabs>
          <w:tab w:val="left" w:pos="567"/>
        </w:tabs>
        <w:spacing w:before="5" w:line="360" w:lineRule="auto"/>
        <w:ind w:left="0" w:firstLine="0"/>
        <w:contextualSpacing/>
      </w:pPr>
      <w:r w:rsidRPr="00301207">
        <w:t xml:space="preserve">В посочените по т. 1 единични цени </w:t>
      </w:r>
      <w:r w:rsidRPr="00301207">
        <w:rPr>
          <w:bCs/>
        </w:rPr>
        <w:t>са включени всички разходи за изпълнение на услугите</w:t>
      </w:r>
      <w:r w:rsidRPr="00301207">
        <w:t xml:space="preserve"> по </w:t>
      </w:r>
      <w:r w:rsidRPr="00301207">
        <w:rPr>
          <w:bCs/>
        </w:rPr>
        <w:t xml:space="preserve">превантивното техническо обслужване (ПТО) и общ дозиметричен контрол (ОДК), включително и разходите за сервизния екип, който ще изпълнява поръчката, и/или на членовете </w:t>
      </w:r>
      <w:r w:rsidRPr="00301207">
        <w:rPr>
          <w:bCs/>
        </w:rPr>
        <w:lastRenderedPageBreak/>
        <w:t>на ръководния състав, които ще отговарят за изпълнението [и за неговите подизпълнители] (</w:t>
      </w:r>
      <w:r w:rsidRPr="00301207">
        <w:rPr>
          <w:bCs/>
          <w:i/>
        </w:rPr>
        <w:t>ако е приложимо</w:t>
      </w:r>
      <w:r w:rsidRPr="00301207">
        <w:rPr>
          <w:bCs/>
        </w:rPr>
        <w:t>), като ВЪЗЛОЖИТЕЛЯТ не дължи заплащането на каквито и да е други разноски</w:t>
      </w:r>
      <w:r w:rsidRPr="00301207">
        <w:t>.</w:t>
      </w:r>
    </w:p>
    <w:p w:rsidR="008E5922" w:rsidRPr="00301207" w:rsidRDefault="00623891" w:rsidP="008E5922">
      <w:pPr>
        <w:pStyle w:val="Style39"/>
        <w:widowControl/>
        <w:tabs>
          <w:tab w:val="left" w:pos="567"/>
        </w:tabs>
        <w:spacing w:before="5" w:line="360" w:lineRule="auto"/>
        <w:ind w:firstLine="0"/>
        <w:contextualSpacing/>
      </w:pPr>
      <w:r>
        <w:rPr>
          <w:b/>
        </w:rPr>
        <w:t>3</w:t>
      </w:r>
      <w:r w:rsidR="008E5922" w:rsidRPr="00301207">
        <w:rPr>
          <w:b/>
        </w:rPr>
        <w:t>.</w:t>
      </w:r>
      <w:r w:rsidR="008E5922" w:rsidRPr="00301207">
        <w:rPr>
          <w:b/>
        </w:rPr>
        <w:tab/>
      </w:r>
      <w:r>
        <w:t>П</w:t>
      </w:r>
      <w:r w:rsidRPr="00623891">
        <w:t>ри необходимост след получена заявка от страна на възложителя</w:t>
      </w:r>
      <w:r w:rsidRPr="00623891">
        <w:rPr>
          <w:lang w:val="en-US"/>
        </w:rPr>
        <w:t xml:space="preserve"> </w:t>
      </w:r>
      <w:r w:rsidR="008E5922" w:rsidRPr="00301207">
        <w:rPr>
          <w:lang w:val="en-US"/>
        </w:rPr>
        <w:t>сервиз</w:t>
      </w:r>
      <w:r w:rsidR="008E5922" w:rsidRPr="00301207">
        <w:t>ен</w:t>
      </w:r>
      <w:r w:rsidR="008E5922" w:rsidRPr="00301207">
        <w:rPr>
          <w:lang w:val="en-US"/>
        </w:rPr>
        <w:t xml:space="preserve"> екип</w:t>
      </w:r>
      <w:r w:rsidR="008E5922" w:rsidRPr="00301207">
        <w:t xml:space="preserve"> </w:t>
      </w:r>
      <w:r>
        <w:t>ще</w:t>
      </w:r>
      <w:r w:rsidR="008E5922" w:rsidRPr="00301207">
        <w:rPr>
          <w:lang w:val="en-US"/>
        </w:rPr>
        <w:t xml:space="preserve"> </w:t>
      </w:r>
      <w:r w:rsidR="008E5922" w:rsidRPr="00301207">
        <w:t xml:space="preserve">осъществява </w:t>
      </w:r>
      <w:r w:rsidR="008E5922" w:rsidRPr="00301207">
        <w:rPr>
          <w:lang w:val="en-US"/>
        </w:rPr>
        <w:t>диагностика, ремонт и</w:t>
      </w:r>
      <w:r w:rsidR="008E5922" w:rsidRPr="00301207">
        <w:t xml:space="preserve"> </w:t>
      </w:r>
      <w:r w:rsidR="008E5922" w:rsidRPr="00301207">
        <w:rPr>
          <w:lang w:val="en-US"/>
        </w:rPr>
        <w:t>настройка на техничес</w:t>
      </w:r>
      <w:r w:rsidR="002C1F4C">
        <w:rPr>
          <w:lang w:val="en-US"/>
        </w:rPr>
        <w:t>к</w:t>
      </w:r>
      <w:r w:rsidR="002C1F4C">
        <w:t>ото</w:t>
      </w:r>
      <w:r w:rsidR="008E5922" w:rsidRPr="00301207">
        <w:rPr>
          <w:lang w:val="en-US"/>
        </w:rPr>
        <w:t xml:space="preserve"> оборудване на следната база:</w:t>
      </w:r>
    </w:p>
    <w:p w:rsidR="008E5922" w:rsidRPr="006E56B8" w:rsidRDefault="008E5922" w:rsidP="00CD1BE0">
      <w:pPr>
        <w:pStyle w:val="Style39"/>
        <w:numPr>
          <w:ilvl w:val="1"/>
          <w:numId w:val="8"/>
        </w:numPr>
        <w:tabs>
          <w:tab w:val="left" w:pos="567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>цена за визита в работно време</w:t>
      </w:r>
      <w:r w:rsidR="00CD1BE0">
        <w:t xml:space="preserve"> </w:t>
      </w:r>
      <w:r w:rsidR="00CD1BE0" w:rsidRPr="00CD1BE0">
        <w:t xml:space="preserve">при извършване на диагностика и ремонт </w:t>
      </w:r>
      <w:r w:rsidR="00CD1BE0">
        <w:t>-</w:t>
      </w:r>
      <w:r w:rsidRPr="00301207">
        <w:t xml:space="preserve"> ………………… </w:t>
      </w:r>
      <w:r w:rsidRPr="0099556C">
        <w:t>лв. без ДДС;</w:t>
      </w:r>
    </w:p>
    <w:p w:rsidR="006E56B8" w:rsidRPr="006E56B8" w:rsidRDefault="008E5922" w:rsidP="006E56B8">
      <w:pPr>
        <w:pStyle w:val="Style39"/>
        <w:numPr>
          <w:ilvl w:val="1"/>
          <w:numId w:val="8"/>
        </w:numPr>
        <w:tabs>
          <w:tab w:val="left" w:pos="567"/>
        </w:tabs>
        <w:spacing w:before="5" w:line="360" w:lineRule="auto"/>
        <w:ind w:firstLine="207"/>
        <w:contextualSpacing/>
        <w:rPr>
          <w:lang w:val="en-US"/>
        </w:rPr>
      </w:pPr>
      <w:r w:rsidRPr="002C1F4C">
        <w:t xml:space="preserve">цена на един час вложен труд </w:t>
      </w:r>
      <w:r w:rsidR="0099556C" w:rsidRPr="002C1F4C">
        <w:t xml:space="preserve">от </w:t>
      </w:r>
      <w:r w:rsidR="0099556C" w:rsidRPr="002C1F4C">
        <w:rPr>
          <w:bCs/>
        </w:rPr>
        <w:t>лице, сертифицирано от производителя на рентгеновите системи и метал-детекторните рамки или от оторизирано от него лице да изпълнява дейностите, предмет на поръчката</w:t>
      </w:r>
      <w:r w:rsidR="00A370D5" w:rsidRPr="002C1F4C">
        <w:t>,</w:t>
      </w:r>
      <w:r w:rsidR="0099556C" w:rsidRPr="002C1F4C">
        <w:rPr>
          <w:rFonts w:eastAsia="Times New Roman"/>
        </w:rPr>
        <w:t xml:space="preserve"> </w:t>
      </w:r>
      <w:r w:rsidR="0099556C" w:rsidRPr="002C1F4C">
        <w:t>при извършване на диагностика и ремонт</w:t>
      </w:r>
      <w:r w:rsidR="00A370D5" w:rsidRPr="002C1F4C">
        <w:rPr>
          <w:lang w:val="en-US"/>
        </w:rPr>
        <w:t xml:space="preserve"> </w:t>
      </w:r>
      <w:r w:rsidR="006E56B8" w:rsidRPr="002C1F4C">
        <w:t xml:space="preserve">в размер …………….лв. без ДДС. </w:t>
      </w:r>
      <w:r w:rsidR="006E56B8" w:rsidRPr="006E56B8">
        <w:rPr>
          <w:rFonts w:eastAsia="Times New Roman" w:hint="eastAsia"/>
        </w:rPr>
        <w:t>В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случай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на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положен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извънреден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труд</w:t>
      </w:r>
      <w:r w:rsidR="006E56B8" w:rsidRPr="006E56B8">
        <w:rPr>
          <w:rFonts w:eastAsia="Times New Roman"/>
        </w:rPr>
        <w:t xml:space="preserve">, </w:t>
      </w:r>
      <w:r w:rsidR="006E56B8" w:rsidRPr="006E56B8">
        <w:rPr>
          <w:rFonts w:eastAsia="Times New Roman" w:hint="eastAsia"/>
        </w:rPr>
        <w:t>същият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се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заплаща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със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следните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увеличения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съгласно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действащото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трудово</w:t>
      </w:r>
      <w:r w:rsidR="006E56B8" w:rsidRPr="006E56B8">
        <w:rPr>
          <w:rFonts w:eastAsia="Times New Roman"/>
        </w:rPr>
        <w:t xml:space="preserve"> </w:t>
      </w:r>
      <w:r w:rsidR="006E56B8" w:rsidRPr="006E56B8">
        <w:rPr>
          <w:rFonts w:eastAsia="Times New Roman" w:hint="eastAsia"/>
        </w:rPr>
        <w:t>законодателство</w:t>
      </w:r>
      <w:r w:rsidR="006E56B8" w:rsidRPr="006E56B8">
        <w:rPr>
          <w:rFonts w:eastAsia="Times New Roman"/>
        </w:rPr>
        <w:t>:</w:t>
      </w:r>
    </w:p>
    <w:p w:rsidR="006E56B8" w:rsidRPr="006E56B8" w:rsidRDefault="006E56B8" w:rsidP="006E56B8">
      <w:pPr>
        <w:widowControl/>
        <w:numPr>
          <w:ilvl w:val="0"/>
          <w:numId w:val="14"/>
        </w:numPr>
        <w:tabs>
          <w:tab w:val="left" w:pos="426"/>
          <w:tab w:val="left" w:pos="1134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6E56B8">
        <w:rPr>
          <w:rFonts w:eastAsia="Times New Roman"/>
        </w:rPr>
        <w:t xml:space="preserve">50 </w:t>
      </w:r>
      <w:r w:rsidRPr="006E56B8">
        <w:rPr>
          <w:rFonts w:eastAsia="Times New Roman" w:hint="eastAsia"/>
        </w:rPr>
        <w:t>на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сто</w:t>
      </w:r>
      <w:r w:rsidRPr="006E56B8">
        <w:rPr>
          <w:rFonts w:eastAsia="Times New Roman"/>
        </w:rPr>
        <w:t xml:space="preserve"> - </w:t>
      </w:r>
      <w:r w:rsidRPr="006E56B8">
        <w:rPr>
          <w:rFonts w:eastAsia="Times New Roman" w:hint="eastAsia"/>
        </w:rPr>
        <w:t>за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работа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през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работните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дни</w:t>
      </w:r>
      <w:r w:rsidRPr="006E56B8">
        <w:rPr>
          <w:rFonts w:eastAsia="Times New Roman"/>
        </w:rPr>
        <w:t>;</w:t>
      </w:r>
    </w:p>
    <w:p w:rsidR="006E56B8" w:rsidRPr="006E56B8" w:rsidRDefault="006E56B8" w:rsidP="006E56B8">
      <w:pPr>
        <w:widowControl/>
        <w:numPr>
          <w:ilvl w:val="0"/>
          <w:numId w:val="14"/>
        </w:numPr>
        <w:tabs>
          <w:tab w:val="left" w:pos="426"/>
          <w:tab w:val="left" w:pos="1134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6E56B8">
        <w:rPr>
          <w:rFonts w:eastAsia="Times New Roman"/>
        </w:rPr>
        <w:t xml:space="preserve">75 </w:t>
      </w:r>
      <w:r w:rsidRPr="006E56B8">
        <w:rPr>
          <w:rFonts w:eastAsia="Times New Roman" w:hint="eastAsia"/>
        </w:rPr>
        <w:t>на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сто</w:t>
      </w:r>
      <w:r w:rsidRPr="006E56B8">
        <w:rPr>
          <w:rFonts w:eastAsia="Times New Roman"/>
        </w:rPr>
        <w:t xml:space="preserve"> - </w:t>
      </w:r>
      <w:r w:rsidRPr="006E56B8">
        <w:rPr>
          <w:rFonts w:eastAsia="Times New Roman" w:hint="eastAsia"/>
        </w:rPr>
        <w:t>за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работа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през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почивните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дни</w:t>
      </w:r>
      <w:r w:rsidRPr="006E56B8">
        <w:rPr>
          <w:rFonts w:eastAsia="Times New Roman"/>
        </w:rPr>
        <w:t>;</w:t>
      </w:r>
    </w:p>
    <w:p w:rsidR="006E56B8" w:rsidRPr="006E56B8" w:rsidRDefault="006E56B8" w:rsidP="006E56B8">
      <w:pPr>
        <w:widowControl/>
        <w:numPr>
          <w:ilvl w:val="0"/>
          <w:numId w:val="14"/>
        </w:numPr>
        <w:tabs>
          <w:tab w:val="left" w:pos="426"/>
          <w:tab w:val="left" w:pos="1134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6E56B8">
        <w:rPr>
          <w:rFonts w:eastAsia="Times New Roman"/>
        </w:rPr>
        <w:t xml:space="preserve">100 </w:t>
      </w:r>
      <w:r w:rsidRPr="006E56B8">
        <w:rPr>
          <w:rFonts w:eastAsia="Times New Roman" w:hint="eastAsia"/>
        </w:rPr>
        <w:t>на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сто</w:t>
      </w:r>
      <w:r w:rsidRPr="006E56B8">
        <w:rPr>
          <w:rFonts w:eastAsia="Times New Roman"/>
        </w:rPr>
        <w:t xml:space="preserve"> - </w:t>
      </w:r>
      <w:r w:rsidRPr="006E56B8">
        <w:rPr>
          <w:rFonts w:eastAsia="Times New Roman" w:hint="eastAsia"/>
        </w:rPr>
        <w:t>за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работа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през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дните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на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официалните</w:t>
      </w:r>
      <w:r w:rsidRPr="006E56B8">
        <w:rPr>
          <w:rFonts w:eastAsia="Times New Roman"/>
        </w:rPr>
        <w:t xml:space="preserve"> </w:t>
      </w:r>
      <w:r w:rsidRPr="006E56B8">
        <w:rPr>
          <w:rFonts w:eastAsia="Times New Roman" w:hint="eastAsia"/>
        </w:rPr>
        <w:t>празници</w:t>
      </w:r>
      <w:r w:rsidRPr="006E56B8">
        <w:rPr>
          <w:rFonts w:eastAsia="Times New Roman"/>
        </w:rPr>
        <w:t>.</w:t>
      </w:r>
    </w:p>
    <w:p w:rsidR="008E5922" w:rsidRPr="00F02B83" w:rsidRDefault="008E5922" w:rsidP="006E56B8">
      <w:pPr>
        <w:pStyle w:val="Style39"/>
        <w:tabs>
          <w:tab w:val="left" w:pos="567"/>
        </w:tabs>
        <w:spacing w:before="5" w:line="360" w:lineRule="auto"/>
        <w:contextualSpacing/>
        <w:rPr>
          <w:highlight w:val="yellow"/>
          <w:lang w:val="en-US"/>
        </w:rPr>
      </w:pPr>
    </w:p>
    <w:p w:rsidR="00B46379" w:rsidRDefault="00B46379" w:rsidP="00B5409A">
      <w:pPr>
        <w:pStyle w:val="Style39"/>
        <w:numPr>
          <w:ilvl w:val="1"/>
          <w:numId w:val="8"/>
        </w:numPr>
        <w:tabs>
          <w:tab w:val="left" w:pos="0"/>
        </w:tabs>
        <w:spacing w:before="5" w:line="360" w:lineRule="auto"/>
        <w:ind w:left="0" w:firstLine="567"/>
        <w:contextualSpacing/>
      </w:pPr>
      <w:r w:rsidRPr="00B46379">
        <w:t>цена за дозиметричен контрол, който се изпълнява след всеки ремонт</w:t>
      </w:r>
      <w:r>
        <w:t xml:space="preserve"> - ……………. лв. без ДДС</w:t>
      </w:r>
      <w:r w:rsidR="00B5409A">
        <w:t xml:space="preserve"> (</w:t>
      </w:r>
      <w:r w:rsidR="00083448" w:rsidRPr="00B5409A">
        <w:rPr>
          <w:b/>
          <w:i/>
        </w:rPr>
        <w:t xml:space="preserve">предложената от участника цена може да бъде в размер на 0,00 лв., </w:t>
      </w:r>
      <w:r w:rsidR="00083448" w:rsidRPr="00083448">
        <w:rPr>
          <w:b/>
          <w:i/>
          <w:sz w:val="26"/>
          <w:szCs w:val="26"/>
          <w:u w:val="single"/>
        </w:rPr>
        <w:t>но не</w:t>
      </w:r>
      <w:r w:rsidR="00083448">
        <w:rPr>
          <w:b/>
          <w:i/>
          <w:sz w:val="26"/>
          <w:szCs w:val="26"/>
          <w:u w:val="single"/>
        </w:rPr>
        <w:t xml:space="preserve"> по-висока от 140.00 лева без ДДС</w:t>
      </w:r>
      <w:r w:rsidR="00083448" w:rsidRPr="00B5409A">
        <w:rPr>
          <w:i/>
        </w:rPr>
        <w:t xml:space="preserve">. </w:t>
      </w:r>
      <w:r w:rsidR="00B5409A" w:rsidRPr="00B5409A">
        <w:rPr>
          <w:b/>
          <w:i/>
        </w:rPr>
        <w:t>Участник, предложил цена, по-висока от посочената максимално допустима такава, ще бъде отстранен от участие в поръчката</w:t>
      </w:r>
      <w:r w:rsidR="00B5409A">
        <w:t>).</w:t>
      </w:r>
    </w:p>
    <w:p w:rsidR="005549F3" w:rsidRPr="00B46379" w:rsidRDefault="005549F3" w:rsidP="005549F3">
      <w:pPr>
        <w:pStyle w:val="Style39"/>
        <w:tabs>
          <w:tab w:val="left" w:pos="0"/>
        </w:tabs>
        <w:spacing w:before="5" w:line="360" w:lineRule="auto"/>
        <w:ind w:left="207" w:firstLine="0"/>
        <w:contextualSpacing/>
      </w:pPr>
    </w:p>
    <w:p w:rsidR="00ED6CD6" w:rsidRPr="00301207" w:rsidRDefault="00ED6CD6" w:rsidP="005549F3">
      <w:pPr>
        <w:pStyle w:val="Style39"/>
        <w:widowControl/>
        <w:numPr>
          <w:ilvl w:val="0"/>
          <w:numId w:val="8"/>
        </w:numPr>
        <w:tabs>
          <w:tab w:val="left" w:pos="426"/>
        </w:tabs>
        <w:spacing w:before="5" w:line="360" w:lineRule="auto"/>
        <w:ind w:left="0" w:firstLine="0"/>
        <w:contextualSpacing/>
        <w:rPr>
          <w:rStyle w:val="FontStyle57"/>
          <w:b w:val="0"/>
          <w:bCs w:val="0"/>
          <w:sz w:val="24"/>
          <w:szCs w:val="24"/>
        </w:rPr>
      </w:pPr>
      <w:r w:rsidRPr="00301207">
        <w:rPr>
          <w:rStyle w:val="FontStyle57"/>
          <w:sz w:val="24"/>
          <w:szCs w:val="24"/>
        </w:rPr>
        <w:t xml:space="preserve">Приемам(е) </w:t>
      </w:r>
      <w:r w:rsidR="0074217C">
        <w:rPr>
          <w:rStyle w:val="FontStyle57"/>
          <w:sz w:val="24"/>
          <w:szCs w:val="24"/>
        </w:rPr>
        <w:t>предложените условия и</w:t>
      </w:r>
      <w:r w:rsidRPr="00301207">
        <w:rPr>
          <w:rStyle w:val="FontStyle57"/>
          <w:sz w:val="24"/>
          <w:szCs w:val="24"/>
        </w:rPr>
        <w:t xml:space="preserve"> начин на плащане, посочен</w:t>
      </w:r>
      <w:r w:rsidR="0074217C">
        <w:rPr>
          <w:rStyle w:val="FontStyle57"/>
          <w:sz w:val="24"/>
          <w:szCs w:val="24"/>
        </w:rPr>
        <w:t>и</w:t>
      </w:r>
      <w:r w:rsidRPr="00301207">
        <w:rPr>
          <w:rStyle w:val="FontStyle57"/>
          <w:sz w:val="24"/>
          <w:szCs w:val="24"/>
        </w:rPr>
        <w:t xml:space="preserve"> в раздел I, т. </w:t>
      </w:r>
      <w:r w:rsidR="0074217C">
        <w:rPr>
          <w:rStyle w:val="FontStyle57"/>
          <w:sz w:val="24"/>
          <w:szCs w:val="24"/>
        </w:rPr>
        <w:t>7 от документацията за участие.</w:t>
      </w:r>
    </w:p>
    <w:p w:rsidR="00ED6CD6" w:rsidRPr="00301207" w:rsidRDefault="00ED6CD6" w:rsidP="00ED6CD6">
      <w:pPr>
        <w:pStyle w:val="Style39"/>
        <w:widowControl/>
        <w:spacing w:before="211" w:line="240" w:lineRule="auto"/>
        <w:ind w:firstLine="638"/>
        <w:jc w:val="left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Приложения:</w:t>
      </w:r>
    </w:p>
    <w:p w:rsidR="00ED6CD6" w:rsidRPr="00301207" w:rsidRDefault="00ED6CD6" w:rsidP="00ED6CD6">
      <w:pPr>
        <w:pStyle w:val="Style36"/>
        <w:widowControl/>
        <w:tabs>
          <w:tab w:val="left" w:leader="dot" w:pos="2875"/>
        </w:tabs>
        <w:spacing w:before="101" w:line="240" w:lineRule="auto"/>
        <w:ind w:left="638" w:firstLine="0"/>
        <w:rPr>
          <w:rStyle w:val="FontStyle76"/>
          <w:sz w:val="24"/>
          <w:szCs w:val="24"/>
        </w:rPr>
      </w:pPr>
      <w:r w:rsidRPr="00301207">
        <w:rPr>
          <w:rStyle w:val="FontStyle76"/>
          <w:sz w:val="24"/>
          <w:szCs w:val="24"/>
        </w:rPr>
        <w:tab/>
        <w:t>(описват се</w:t>
      </w:r>
      <w:r w:rsidR="00223098">
        <w:rPr>
          <w:rStyle w:val="FontStyle76"/>
          <w:sz w:val="24"/>
          <w:szCs w:val="24"/>
        </w:rPr>
        <w:t>, ако има такива</w:t>
      </w:r>
      <w:r w:rsidRPr="00301207">
        <w:rPr>
          <w:rStyle w:val="FontStyle76"/>
          <w:sz w:val="24"/>
          <w:szCs w:val="24"/>
        </w:rPr>
        <w:t>)</w:t>
      </w:r>
    </w:p>
    <w:p w:rsidR="00ED6CD6" w:rsidRPr="00301207" w:rsidRDefault="00ED6CD6" w:rsidP="00ED6CD6">
      <w:pPr>
        <w:pStyle w:val="Style13"/>
        <w:widowControl/>
        <w:spacing w:line="240" w:lineRule="exact"/>
      </w:pPr>
    </w:p>
    <w:p w:rsidR="00ED6CD6" w:rsidRPr="00301207" w:rsidRDefault="00ED6CD6" w:rsidP="00ED6CD6">
      <w:pPr>
        <w:pStyle w:val="Style13"/>
        <w:widowControl/>
        <w:spacing w:line="240" w:lineRule="exact"/>
      </w:pPr>
    </w:p>
    <w:p w:rsidR="00ED6CD6" w:rsidRPr="00301207" w:rsidRDefault="00ED6CD6" w:rsidP="00ED6CD6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</w:r>
      <w:r w:rsidR="00F02B83">
        <w:rPr>
          <w:rStyle w:val="FontStyle58"/>
          <w:sz w:val="24"/>
          <w:szCs w:val="24"/>
        </w:rPr>
        <w:t>2018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ED6CD6">
      <w:pPr>
        <w:pStyle w:val="Style13"/>
        <w:widowControl/>
        <w:spacing w:line="240" w:lineRule="exact"/>
        <w:ind w:left="5755"/>
      </w:pPr>
    </w:p>
    <w:p w:rsidR="00ED6CD6" w:rsidRPr="00301207" w:rsidRDefault="00ED6CD6" w:rsidP="00ED6CD6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ED6CD6">
      <w:pPr>
        <w:pStyle w:val="Style13"/>
        <w:widowControl/>
        <w:spacing w:before="19" w:line="240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301207" w:rsidRDefault="00ED6CD6" w:rsidP="00ED6CD6">
      <w:pPr>
        <w:pStyle w:val="Style13"/>
        <w:widowControl/>
        <w:spacing w:line="240" w:lineRule="exact"/>
        <w:ind w:left="5741"/>
      </w:pPr>
    </w:p>
    <w:p w:rsidR="00ED6CD6" w:rsidRPr="00301207" w:rsidRDefault="00ED6CD6" w:rsidP="00ED6CD6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41305D" w:rsidRDefault="00ED6CD6" w:rsidP="005549F3">
      <w:pPr>
        <w:pStyle w:val="Style13"/>
        <w:widowControl/>
        <w:spacing w:before="10" w:line="240" w:lineRule="auto"/>
        <w:ind w:left="5986"/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BA7D8D" w:rsidRDefault="00ED6CD6" w:rsidP="00ED6CD6">
      <w:pPr>
        <w:pStyle w:val="Style22"/>
        <w:widowControl/>
        <w:spacing w:before="139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8E5922">
      <w:pPr>
        <w:pStyle w:val="Style17"/>
        <w:widowControl/>
        <w:spacing w:line="240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8E5922">
      <w:pPr>
        <w:pStyle w:val="Style17"/>
        <w:widowControl/>
        <w:spacing w:line="240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8E5922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5549F3">
      <w:headerReference w:type="even" r:id="rId9"/>
      <w:footerReference w:type="even" r:id="rId10"/>
      <w:footerReference w:type="default" r:id="rId11"/>
      <w:pgSz w:w="11905" w:h="16837"/>
      <w:pgMar w:top="1021" w:right="1021" w:bottom="1021" w:left="99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CA" w:rsidRDefault="00D90CCA" w:rsidP="003A1A66">
      <w:r>
        <w:separator/>
      </w:r>
    </w:p>
  </w:endnote>
  <w:endnote w:type="continuationSeparator" w:id="0">
    <w:p w:rsidR="00D90CCA" w:rsidRDefault="00D90CCA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3A7CBB">
      <w:rPr>
        <w:rStyle w:val="FontStyle73"/>
        <w:noProof/>
      </w:rPr>
      <w:t>1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CA" w:rsidRDefault="00D90CCA" w:rsidP="003A1A66">
      <w:r>
        <w:separator/>
      </w:r>
    </w:p>
  </w:footnote>
  <w:footnote w:type="continuationSeparator" w:id="0">
    <w:p w:rsidR="00D90CCA" w:rsidRDefault="00D90CCA" w:rsidP="003A1A66">
      <w:r>
        <w:continuationSeparator/>
      </w:r>
    </w:p>
  </w:footnote>
  <w:footnote w:id="1">
    <w:p w:rsidR="00623891" w:rsidRDefault="00623891">
      <w:pPr>
        <w:pStyle w:val="FootnoteText"/>
      </w:pPr>
      <w:r>
        <w:rPr>
          <w:rStyle w:val="FootnoteReference"/>
        </w:rPr>
        <w:footnoteRef/>
      </w:r>
      <w:r w:rsidR="002C1F4C">
        <w:t xml:space="preserve"> Общата цена</w:t>
      </w:r>
      <w:r>
        <w:t xml:space="preserve"> не може да надвишава 16 900 лв. без ДДС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D90CC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3B27"/>
    <w:multiLevelType w:val="hybridMultilevel"/>
    <w:tmpl w:val="55A897C0"/>
    <w:lvl w:ilvl="0" w:tplc="88F80F38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0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30342"/>
    <w:rsid w:val="00083448"/>
    <w:rsid w:val="000B157B"/>
    <w:rsid w:val="000C785C"/>
    <w:rsid w:val="000D2C96"/>
    <w:rsid w:val="000E6AC6"/>
    <w:rsid w:val="00142F89"/>
    <w:rsid w:val="001704B3"/>
    <w:rsid w:val="00173D75"/>
    <w:rsid w:val="0020105D"/>
    <w:rsid w:val="00223098"/>
    <w:rsid w:val="00255FAD"/>
    <w:rsid w:val="0027073F"/>
    <w:rsid w:val="002A2B94"/>
    <w:rsid w:val="002C1F4C"/>
    <w:rsid w:val="002E1392"/>
    <w:rsid w:val="002E757A"/>
    <w:rsid w:val="00301207"/>
    <w:rsid w:val="00382E0A"/>
    <w:rsid w:val="003A1A66"/>
    <w:rsid w:val="003A7CBB"/>
    <w:rsid w:val="0041305D"/>
    <w:rsid w:val="0042423D"/>
    <w:rsid w:val="00466B18"/>
    <w:rsid w:val="004808DB"/>
    <w:rsid w:val="00483DE1"/>
    <w:rsid w:val="004D51FA"/>
    <w:rsid w:val="004E19EC"/>
    <w:rsid w:val="00515E09"/>
    <w:rsid w:val="005549F3"/>
    <w:rsid w:val="00567982"/>
    <w:rsid w:val="00593609"/>
    <w:rsid w:val="005A2DC0"/>
    <w:rsid w:val="005A5DE2"/>
    <w:rsid w:val="00623891"/>
    <w:rsid w:val="0067117E"/>
    <w:rsid w:val="006766FE"/>
    <w:rsid w:val="006A5D89"/>
    <w:rsid w:val="006E56B8"/>
    <w:rsid w:val="006E731B"/>
    <w:rsid w:val="007012DD"/>
    <w:rsid w:val="0074217C"/>
    <w:rsid w:val="00774D58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9E6802"/>
    <w:rsid w:val="00A370D5"/>
    <w:rsid w:val="00A53C02"/>
    <w:rsid w:val="00A67C17"/>
    <w:rsid w:val="00AA7879"/>
    <w:rsid w:val="00B27D15"/>
    <w:rsid w:val="00B46379"/>
    <w:rsid w:val="00B515FC"/>
    <w:rsid w:val="00B5409A"/>
    <w:rsid w:val="00B620A8"/>
    <w:rsid w:val="00B863CB"/>
    <w:rsid w:val="00B93F22"/>
    <w:rsid w:val="00BA714B"/>
    <w:rsid w:val="00BD18BB"/>
    <w:rsid w:val="00BD201F"/>
    <w:rsid w:val="00C71F64"/>
    <w:rsid w:val="00C754E9"/>
    <w:rsid w:val="00C97628"/>
    <w:rsid w:val="00CA0A49"/>
    <w:rsid w:val="00CD1BE0"/>
    <w:rsid w:val="00D24FC6"/>
    <w:rsid w:val="00D340F2"/>
    <w:rsid w:val="00D90CCA"/>
    <w:rsid w:val="00D956C1"/>
    <w:rsid w:val="00DB2B59"/>
    <w:rsid w:val="00E15968"/>
    <w:rsid w:val="00E24AB5"/>
    <w:rsid w:val="00E32899"/>
    <w:rsid w:val="00E77EC8"/>
    <w:rsid w:val="00ED6CD6"/>
    <w:rsid w:val="00EF567B"/>
    <w:rsid w:val="00EF7337"/>
    <w:rsid w:val="00F02B83"/>
    <w:rsid w:val="00F25258"/>
    <w:rsid w:val="00F279F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6B5C-703A-4ABC-8108-4C845D7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2018-11-22T13:30:00Z</cp:lastPrinted>
  <dcterms:created xsi:type="dcterms:W3CDTF">2018-11-22T13:30:00Z</dcterms:created>
  <dcterms:modified xsi:type="dcterms:W3CDTF">2018-11-22T13:30:00Z</dcterms:modified>
</cp:coreProperties>
</file>